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CCCCCC" w:sz="6" w:space="15"/>
          <w:right w:val="none" w:color="auto" w:sz="0" w:space="0"/>
        </w:pBdr>
        <w:shd w:val="clear" w:fill="FFFFFF"/>
        <w:spacing w:before="150" w:beforeAutospacing="0" w:after="150" w:afterAutospacing="0"/>
        <w:ind w:left="0" w:right="0" w:firstLine="0"/>
        <w:jc w:val="center"/>
        <w:rPr>
          <w:rFonts w:ascii="微软雅黑" w:hAnsi="微软雅黑" w:eastAsia="微软雅黑" w:cs="微软雅黑"/>
          <w:b/>
          <w:bCs/>
          <w:i w:val="0"/>
          <w:iCs w:val="0"/>
          <w:caps w:val="0"/>
          <w:color w:val="20201F"/>
          <w:spacing w:val="0"/>
          <w:sz w:val="33"/>
          <w:szCs w:val="33"/>
        </w:rPr>
      </w:pPr>
      <w:r>
        <w:rPr>
          <w:rFonts w:hint="eastAsia" w:ascii="微软雅黑" w:hAnsi="微软雅黑" w:eastAsia="微软雅黑" w:cs="微软雅黑"/>
          <w:b/>
          <w:bCs/>
          <w:i w:val="0"/>
          <w:iCs w:val="0"/>
          <w:caps w:val="0"/>
          <w:color w:val="20201F"/>
          <w:spacing w:val="0"/>
          <w:kern w:val="0"/>
          <w:sz w:val="33"/>
          <w:szCs w:val="33"/>
          <w:shd w:val="clear" w:fill="FFFFFF"/>
          <w:lang w:val="en-US" w:eastAsia="zh-CN" w:bidi="ar"/>
        </w:rPr>
        <w:t>泉州市鲤城区粮食购销有限公司关于申请区级应急成品粮油代储资格认定 的再次邀约函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0201F"/>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0201F"/>
          <w:spacing w:val="0"/>
          <w:sz w:val="18"/>
          <w:szCs w:val="18"/>
        </w:rPr>
      </w:pP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"http://qzlw.net/n5159_33979.html"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"http://qzlw.net/n5159_33979.html" \o "分享到QQ空间"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"http://qzlw.net/n5159_33979.html" \o "分享到新浪微博"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"http://qzlw.net/n5159_33979.html" \o "分享到腾讯微博"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"http://qzlw.net/n5159_33979.html" \o "分享到人人网"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instrText xml:space="preserve"> HYPERLINK "http://qzlw.net/n5159_33979.html" \o "分享到微信" </w:instrText>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6" w:beforeAutospacing="0" w:after="0" w:afterAutospacing="0" w:line="555" w:lineRule="atLeast"/>
        <w:ind w:left="0" w:right="0" w:firstLine="0"/>
        <w:jc w:val="left"/>
        <w:rPr>
          <w:rFonts w:hint="eastAsia" w:ascii="微软雅黑" w:hAnsi="微软雅黑" w:eastAsia="微软雅黑" w:cs="微软雅黑"/>
        </w:rPr>
      </w:pPr>
      <w:r>
        <w:rPr>
          <w:rFonts w:ascii="仿宋_GB2312" w:hAnsi="微软雅黑" w:eastAsia="仿宋_GB2312" w:cs="仿宋_GB2312"/>
          <w:i w:val="0"/>
          <w:iCs w:val="0"/>
          <w:caps w:val="0"/>
          <w:color w:val="20201F"/>
          <w:spacing w:val="0"/>
          <w:sz w:val="31"/>
          <w:szCs w:val="31"/>
          <w:shd w:val="clear" w:fill="FFFFFF"/>
        </w:rPr>
        <w:t>尊敬的各粮食加工企业、经营户</w:t>
      </w:r>
      <w:r>
        <w:rPr>
          <w:rFonts w:hint="default" w:ascii="仿宋_GB2312" w:hAnsi="微软雅黑" w:eastAsia="仿宋_GB2312" w:cs="仿宋_GB2312"/>
          <w:i w:val="0"/>
          <w:iCs w:val="0"/>
          <w:caps w:val="0"/>
          <w:color w:val="20201F"/>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根据《</w:t>
      </w:r>
      <w:r>
        <w:rPr>
          <w:rFonts w:hint="eastAsia" w:ascii="仿宋_GB2312" w:hAnsi="微软雅黑" w:eastAsia="仿宋_GB2312" w:cs="仿宋_GB2312"/>
          <w:i w:val="0"/>
          <w:iCs w:val="0"/>
          <w:caps w:val="0"/>
          <w:color w:val="20201F"/>
          <w:spacing w:val="0"/>
          <w:sz w:val="31"/>
          <w:szCs w:val="31"/>
          <w:shd w:val="clear" w:fill="FFFFFF"/>
          <w:lang w:eastAsia="zh-CN"/>
        </w:rPr>
        <w:t>鲤城区粮食和物资储备局</w:t>
      </w:r>
      <w:r>
        <w:rPr>
          <w:rFonts w:hint="eastAsia" w:ascii="仿宋_GB2312" w:hAnsi="微软雅黑" w:eastAsia="仿宋_GB2312" w:cs="仿宋_GB2312"/>
          <w:i w:val="0"/>
          <w:iCs w:val="0"/>
          <w:caps w:val="0"/>
          <w:color w:val="20201F"/>
          <w:spacing w:val="0"/>
          <w:sz w:val="31"/>
          <w:szCs w:val="31"/>
          <w:shd w:val="clear" w:fill="FFFFFF"/>
        </w:rPr>
        <w:t xml:space="preserve"> </w:t>
      </w:r>
      <w:r>
        <w:rPr>
          <w:rFonts w:hint="eastAsia" w:ascii="仿宋_GB2312" w:hAnsi="微软雅黑" w:eastAsia="仿宋_GB2312" w:cs="仿宋_GB2312"/>
          <w:i w:val="0"/>
          <w:iCs w:val="0"/>
          <w:caps w:val="0"/>
          <w:color w:val="20201F"/>
          <w:spacing w:val="0"/>
          <w:sz w:val="31"/>
          <w:szCs w:val="31"/>
          <w:shd w:val="clear" w:fill="FFFFFF"/>
          <w:lang w:eastAsia="zh-CN"/>
        </w:rPr>
        <w:t>鲤城区</w:t>
      </w:r>
      <w:r>
        <w:rPr>
          <w:rFonts w:hint="eastAsia" w:ascii="仿宋_GB2312" w:hAnsi="微软雅黑" w:eastAsia="仿宋_GB2312" w:cs="仿宋_GB2312"/>
          <w:i w:val="0"/>
          <w:iCs w:val="0"/>
          <w:caps w:val="0"/>
          <w:color w:val="20201F"/>
          <w:spacing w:val="0"/>
          <w:sz w:val="31"/>
          <w:szCs w:val="31"/>
          <w:shd w:val="clear" w:fill="FFFFFF"/>
        </w:rPr>
        <w:t>财政局关于调整</w:t>
      </w:r>
      <w:r>
        <w:rPr>
          <w:rFonts w:hint="eastAsia" w:ascii="仿宋_GB2312" w:hAnsi="微软雅黑" w:eastAsia="仿宋_GB2312" w:cs="仿宋_GB2312"/>
          <w:i w:val="0"/>
          <w:iCs w:val="0"/>
          <w:caps w:val="0"/>
          <w:color w:val="20201F"/>
          <w:spacing w:val="0"/>
          <w:sz w:val="31"/>
          <w:szCs w:val="31"/>
          <w:shd w:val="clear" w:fill="FFFFFF"/>
          <w:lang w:eastAsia="zh-CN"/>
        </w:rPr>
        <w:t>区</w:t>
      </w:r>
      <w:r>
        <w:rPr>
          <w:rFonts w:hint="eastAsia" w:ascii="仿宋_GB2312" w:hAnsi="微软雅黑" w:eastAsia="仿宋_GB2312" w:cs="仿宋_GB2312"/>
          <w:i w:val="0"/>
          <w:iCs w:val="0"/>
          <w:caps w:val="0"/>
          <w:color w:val="20201F"/>
          <w:spacing w:val="0"/>
          <w:sz w:val="31"/>
          <w:szCs w:val="31"/>
          <w:shd w:val="clear" w:fill="FFFFFF"/>
        </w:rPr>
        <w:t>级应急成品粮油承储单位的通知</w:t>
      </w:r>
      <w:r>
        <w:rPr>
          <w:rFonts w:hint="default" w:ascii="仿宋_GB2312" w:hAnsi="微软雅黑" w:eastAsia="仿宋_GB2312" w:cs="仿宋_GB2312"/>
          <w:i w:val="0"/>
          <w:iCs w:val="0"/>
          <w:caps w:val="0"/>
          <w:color w:val="20201F"/>
          <w:spacing w:val="0"/>
          <w:sz w:val="31"/>
          <w:szCs w:val="31"/>
          <w:shd w:val="clear" w:fill="FFFFFF"/>
        </w:rPr>
        <w:t>》（</w:t>
      </w:r>
      <w:bookmarkStart w:id="0" w:name="fwh"/>
      <w:r>
        <w:rPr>
          <w:rFonts w:hint="eastAsia" w:ascii="仿宋_GB2312" w:hAnsi="微软雅黑" w:eastAsia="仿宋_GB2312" w:cs="仿宋_GB2312"/>
          <w:i w:val="0"/>
          <w:iCs w:val="0"/>
          <w:caps w:val="0"/>
          <w:color w:val="20201F"/>
          <w:spacing w:val="0"/>
          <w:sz w:val="31"/>
          <w:szCs w:val="31"/>
          <w:shd w:val="clear" w:fill="FFFFFF"/>
        </w:rPr>
        <w:t>泉鲤粮储〔202</w:t>
      </w:r>
      <w:r>
        <w:rPr>
          <w:rFonts w:hint="eastAsia" w:ascii="仿宋_GB2312" w:hAnsi="微软雅黑" w:eastAsia="仿宋_GB2312" w:cs="仿宋_GB2312"/>
          <w:i w:val="0"/>
          <w:iCs w:val="0"/>
          <w:caps w:val="0"/>
          <w:color w:val="20201F"/>
          <w:spacing w:val="0"/>
          <w:sz w:val="31"/>
          <w:szCs w:val="31"/>
          <w:shd w:val="clear" w:fill="FFFFFF"/>
          <w:lang w:val="en-US" w:eastAsia="zh-CN"/>
        </w:rPr>
        <w:t>2</w:t>
      </w:r>
      <w:r>
        <w:rPr>
          <w:rFonts w:hint="eastAsia" w:ascii="仿宋_GB2312" w:hAnsi="微软雅黑" w:eastAsia="仿宋_GB2312" w:cs="仿宋_GB2312"/>
          <w:i w:val="0"/>
          <w:iCs w:val="0"/>
          <w:caps w:val="0"/>
          <w:color w:val="20201F"/>
          <w:spacing w:val="0"/>
          <w:sz w:val="31"/>
          <w:szCs w:val="31"/>
          <w:shd w:val="clear" w:fill="FFFFFF"/>
        </w:rPr>
        <w:t>〕</w:t>
      </w:r>
      <w:r>
        <w:rPr>
          <w:rFonts w:hint="eastAsia" w:ascii="仿宋_GB2312" w:hAnsi="微软雅黑" w:eastAsia="仿宋_GB2312" w:cs="仿宋_GB2312"/>
          <w:i w:val="0"/>
          <w:iCs w:val="0"/>
          <w:caps w:val="0"/>
          <w:color w:val="20201F"/>
          <w:spacing w:val="0"/>
          <w:sz w:val="31"/>
          <w:szCs w:val="31"/>
          <w:shd w:val="clear" w:fill="FFFFFF"/>
          <w:lang w:val="en-US" w:eastAsia="zh-CN"/>
        </w:rPr>
        <w:t>4</w:t>
      </w:r>
      <w:r>
        <w:rPr>
          <w:rFonts w:hint="eastAsia" w:ascii="仿宋_GB2312" w:hAnsi="微软雅黑" w:eastAsia="仿宋_GB2312" w:cs="仿宋_GB2312"/>
          <w:i w:val="0"/>
          <w:iCs w:val="0"/>
          <w:caps w:val="0"/>
          <w:color w:val="20201F"/>
          <w:spacing w:val="0"/>
          <w:sz w:val="31"/>
          <w:szCs w:val="31"/>
          <w:shd w:val="clear" w:fill="FFFFFF"/>
        </w:rPr>
        <w:t>号</w:t>
      </w:r>
      <w:bookmarkEnd w:id="0"/>
      <w:r>
        <w:rPr>
          <w:rFonts w:hint="default" w:ascii="仿宋_GB2312" w:hAnsi="微软雅黑" w:eastAsia="仿宋_GB2312" w:cs="仿宋_GB2312"/>
          <w:i w:val="0"/>
          <w:iCs w:val="0"/>
          <w:caps w:val="0"/>
          <w:color w:val="20201F"/>
          <w:spacing w:val="0"/>
          <w:sz w:val="31"/>
          <w:szCs w:val="31"/>
          <w:shd w:val="clear" w:fill="FFFFFF"/>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鲤城区区级应急储备成品粮油管理细则（试行）</w:t>
      </w:r>
      <w:r>
        <w:rPr>
          <w:rFonts w:hint="eastAsia" w:ascii="仿宋_GB2312" w:hAnsi="仿宋_GB2312" w:eastAsia="仿宋_GB2312" w:cs="仿宋_GB2312"/>
          <w:sz w:val="30"/>
          <w:szCs w:val="30"/>
          <w:lang w:eastAsia="zh-CN"/>
        </w:rPr>
        <w:t>》</w:t>
      </w:r>
      <w:r>
        <w:rPr>
          <w:rFonts w:hint="default" w:ascii="仿宋_GB2312" w:hAnsi="微软雅黑" w:eastAsia="仿宋_GB2312" w:cs="仿宋_GB2312"/>
          <w:i w:val="0"/>
          <w:iCs w:val="0"/>
          <w:caps w:val="0"/>
          <w:color w:val="20201F"/>
          <w:spacing w:val="0"/>
          <w:sz w:val="31"/>
          <w:szCs w:val="31"/>
          <w:shd w:val="clear" w:fill="FFFFFF"/>
        </w:rPr>
        <w:t>文件精神，我司决定对</w:t>
      </w:r>
      <w:r>
        <w:rPr>
          <w:rFonts w:hint="eastAsia" w:ascii="仿宋_GB2312" w:hAnsi="微软雅黑" w:eastAsia="仿宋_GB2312" w:cs="仿宋_GB2312"/>
          <w:i w:val="0"/>
          <w:iCs w:val="0"/>
          <w:caps w:val="0"/>
          <w:color w:val="20201F"/>
          <w:spacing w:val="0"/>
          <w:sz w:val="31"/>
          <w:szCs w:val="31"/>
          <w:shd w:val="clear" w:fill="FFFFFF"/>
          <w:lang w:val="en-US" w:eastAsia="zh-CN"/>
        </w:rPr>
        <w:t>1200</w:t>
      </w:r>
      <w:r>
        <w:rPr>
          <w:rFonts w:hint="default" w:ascii="仿宋_GB2312" w:hAnsi="微软雅黑" w:eastAsia="仿宋_GB2312" w:cs="仿宋_GB2312"/>
          <w:i w:val="0"/>
          <w:iCs w:val="0"/>
          <w:caps w:val="0"/>
          <w:color w:val="20201F"/>
          <w:spacing w:val="0"/>
          <w:sz w:val="31"/>
          <w:szCs w:val="31"/>
          <w:shd w:val="clear" w:fill="FFFFFF"/>
        </w:rPr>
        <w:t>吨应急储备大米、</w:t>
      </w:r>
      <w:r>
        <w:rPr>
          <w:rFonts w:hint="eastAsia" w:ascii="仿宋_GB2312" w:hAnsi="微软雅黑" w:eastAsia="仿宋_GB2312" w:cs="仿宋_GB2312"/>
          <w:i w:val="0"/>
          <w:iCs w:val="0"/>
          <w:caps w:val="0"/>
          <w:color w:val="20201F"/>
          <w:spacing w:val="0"/>
          <w:sz w:val="31"/>
          <w:szCs w:val="31"/>
          <w:shd w:val="clear" w:fill="FFFFFF"/>
          <w:lang w:val="en-US" w:eastAsia="zh-CN"/>
        </w:rPr>
        <w:t>400</w:t>
      </w:r>
      <w:r>
        <w:rPr>
          <w:rFonts w:hint="default" w:ascii="仿宋_GB2312" w:hAnsi="微软雅黑" w:eastAsia="仿宋_GB2312" w:cs="仿宋_GB2312"/>
          <w:i w:val="0"/>
          <w:iCs w:val="0"/>
          <w:caps w:val="0"/>
          <w:color w:val="20201F"/>
          <w:spacing w:val="0"/>
          <w:sz w:val="31"/>
          <w:szCs w:val="31"/>
          <w:shd w:val="clear" w:fill="FFFFFF"/>
        </w:rPr>
        <w:t>吨应急成品油再次进行代储资格认定并再次向社会公开招投标确定代储代轮换合作对象。现再次恳邀符合条件的单位根据自身实力积极主动申请，如实填写《泉州市应急储备成品粮油代储资格审批表》（附件）。具体事宜公告如下，欢迎符合条件的单位前来申请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ascii="黑体" w:hAnsi="宋体" w:eastAsia="黑体" w:cs="黑体"/>
          <w:i w:val="0"/>
          <w:iCs w:val="0"/>
          <w:caps w:val="0"/>
          <w:color w:val="20201F"/>
          <w:spacing w:val="0"/>
          <w:sz w:val="31"/>
          <w:szCs w:val="31"/>
          <w:shd w:val="clear" w:fill="FFFFFF"/>
        </w:rPr>
        <w:t>一、基本情况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1.储备规模∶大米</w:t>
      </w:r>
      <w:r>
        <w:rPr>
          <w:rFonts w:hint="eastAsia" w:ascii="仿宋_GB2312" w:hAnsi="微软雅黑" w:eastAsia="仿宋_GB2312" w:cs="仿宋_GB2312"/>
          <w:i w:val="0"/>
          <w:iCs w:val="0"/>
          <w:caps w:val="0"/>
          <w:color w:val="20201F"/>
          <w:spacing w:val="0"/>
          <w:sz w:val="31"/>
          <w:szCs w:val="31"/>
          <w:shd w:val="clear" w:fill="FFFFFF"/>
          <w:lang w:val="en-US" w:eastAsia="zh-CN"/>
        </w:rPr>
        <w:t>1200</w:t>
      </w:r>
      <w:r>
        <w:rPr>
          <w:rFonts w:hint="default" w:ascii="仿宋_GB2312" w:hAnsi="微软雅黑" w:eastAsia="仿宋_GB2312" w:cs="仿宋_GB2312"/>
          <w:i w:val="0"/>
          <w:iCs w:val="0"/>
          <w:caps w:val="0"/>
          <w:color w:val="20201F"/>
          <w:spacing w:val="0"/>
          <w:sz w:val="31"/>
          <w:szCs w:val="31"/>
          <w:shd w:val="clear" w:fill="FFFFFF"/>
        </w:rPr>
        <w:t>吨、食用油</w:t>
      </w:r>
      <w:r>
        <w:rPr>
          <w:rFonts w:hint="eastAsia" w:ascii="仿宋_GB2312" w:hAnsi="微软雅黑" w:eastAsia="仿宋_GB2312" w:cs="仿宋_GB2312"/>
          <w:i w:val="0"/>
          <w:iCs w:val="0"/>
          <w:caps w:val="0"/>
          <w:color w:val="20201F"/>
          <w:spacing w:val="0"/>
          <w:sz w:val="31"/>
          <w:szCs w:val="31"/>
          <w:shd w:val="clear" w:fill="FFFFFF"/>
          <w:lang w:val="en-US" w:eastAsia="zh-CN"/>
        </w:rPr>
        <w:t>4</w:t>
      </w:r>
      <w:r>
        <w:rPr>
          <w:rFonts w:hint="default" w:ascii="仿宋_GB2312" w:hAnsi="微软雅黑" w:eastAsia="仿宋_GB2312" w:cs="仿宋_GB2312"/>
          <w:i w:val="0"/>
          <w:iCs w:val="0"/>
          <w:caps w:val="0"/>
          <w:color w:val="20201F"/>
          <w:spacing w:val="0"/>
          <w:sz w:val="31"/>
          <w:szCs w:val="31"/>
          <w:shd w:val="clear" w:fill="FFFFFF"/>
        </w:rPr>
        <w:t>00吨。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2.合作方式∶代储代轮换（先进行代储资格认定）。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3.合作数量∶在代储户认筹数量范围内通过公开招投标，按中标的具体标的数量确定。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4.质量标准∶国标二级晚籼米、粳米；国标一级食用油。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5.交货及存放地点∶代储户仓库（具体地址）。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黑体" w:hAnsi="宋体" w:eastAsia="黑体" w:cs="黑体"/>
          <w:i w:val="0"/>
          <w:iCs w:val="0"/>
          <w:caps w:val="0"/>
          <w:color w:val="20201F"/>
          <w:spacing w:val="0"/>
          <w:sz w:val="31"/>
          <w:szCs w:val="31"/>
          <w:shd w:val="clear" w:fill="FFFFFF"/>
        </w:rPr>
      </w:pPr>
      <w:r>
        <w:rPr>
          <w:rFonts w:hint="eastAsia" w:ascii="黑体" w:hAnsi="宋体" w:eastAsia="黑体" w:cs="黑体"/>
          <w:i w:val="0"/>
          <w:iCs w:val="0"/>
          <w:caps w:val="0"/>
          <w:color w:val="20201F"/>
          <w:spacing w:val="0"/>
          <w:sz w:val="31"/>
          <w:szCs w:val="31"/>
          <w:shd w:val="clear" w:fill="FFFFFF"/>
        </w:rPr>
        <w:t>二、申请截止时间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lang w:eastAsia="zh-CN"/>
        </w:rPr>
        <w:t>月</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lang w:eastAsia="zh-CN"/>
        </w:rPr>
        <w:t>日下午17∶30前，将《</w:t>
      </w:r>
      <w:r>
        <w:rPr>
          <w:rFonts w:hint="eastAsia" w:ascii="仿宋_GB2312" w:hAnsi="仿宋_GB2312" w:eastAsia="仿宋_GB2312" w:cs="仿宋_GB2312"/>
          <w:b w:val="0"/>
          <w:bCs w:val="0"/>
          <w:color w:val="000000"/>
          <w:spacing w:val="0"/>
          <w:w w:val="100"/>
          <w:position w:val="0"/>
          <w:sz w:val="30"/>
          <w:szCs w:val="30"/>
        </w:rPr>
        <w:t>泉州市应急储备成品粮油代储资格审批表</w:t>
      </w:r>
      <w:r>
        <w:rPr>
          <w:rFonts w:hint="eastAsia" w:ascii="仿宋_GB2312" w:hAnsi="仿宋_GB2312" w:eastAsia="仿宋_GB2312" w:cs="仿宋_GB2312"/>
          <w:b w:val="0"/>
          <w:bCs w:val="0"/>
          <w:color w:val="000000"/>
          <w:spacing w:val="0"/>
          <w:w w:val="100"/>
          <w:position w:val="0"/>
          <w:sz w:val="30"/>
          <w:szCs w:val="30"/>
          <w:lang w:eastAsia="zh-CN"/>
        </w:rPr>
        <w:t>》和公司营业执照复印件</w:t>
      </w:r>
      <w:r>
        <w:rPr>
          <w:rFonts w:hint="eastAsia" w:ascii="仿宋_GB2312" w:hAnsi="仿宋_GB2312" w:eastAsia="仿宋_GB2312" w:cs="仿宋_GB2312"/>
          <w:sz w:val="30"/>
          <w:szCs w:val="30"/>
          <w:lang w:eastAsia="zh-CN"/>
        </w:rPr>
        <w:t>交到泉州市鲤城区义全后街</w:t>
      </w:r>
      <w:r>
        <w:rPr>
          <w:rFonts w:hint="eastAsia" w:ascii="仿宋_GB2312" w:hAnsi="仿宋_GB2312" w:eastAsia="仿宋_GB2312" w:cs="仿宋_GB2312"/>
          <w:sz w:val="30"/>
          <w:szCs w:val="30"/>
          <w:lang w:val="en-US" w:eastAsia="zh-CN"/>
        </w:rPr>
        <w:t>81号二楼</w:t>
      </w:r>
      <w:r>
        <w:rPr>
          <w:rFonts w:hint="eastAsia" w:ascii="仿宋_GB2312" w:hAnsi="仿宋_GB2312" w:eastAsia="仿宋_GB2312" w:cs="仿宋_GB2312"/>
          <w:b w:val="0"/>
          <w:bCs w:val="0"/>
          <w:sz w:val="30"/>
          <w:szCs w:val="30"/>
          <w:lang w:eastAsia="zh-CN"/>
        </w:rPr>
        <w:t>泉州市鲤城区粮食购销有限公司</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逾期不予受理。</w:t>
      </w:r>
    </w:p>
    <w:p>
      <w:pPr>
        <w:keepNext w:val="0"/>
        <w:keepLines w:val="0"/>
        <w:pageBreakBefore w:val="0"/>
        <w:widowControl w:val="0"/>
        <w:kinsoku/>
        <w:wordWrap/>
        <w:overflowPunct/>
        <w:topLinePunct w:val="0"/>
        <w:autoSpaceDE/>
        <w:autoSpaceDN/>
        <w:bidi w:val="0"/>
        <w:adjustRightInd/>
        <w:snapToGrid/>
        <w:spacing w:line="520" w:lineRule="exact"/>
        <w:ind w:firstLine="602"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b/>
          <w:bCs/>
          <w:sz w:val="30"/>
          <w:szCs w:val="30"/>
          <w:lang w:eastAsia="zh-CN"/>
        </w:rPr>
        <w:t>三、联系人∶欧彦青</w:t>
      </w:r>
      <w:r>
        <w:rPr>
          <w:rFonts w:hint="eastAsia" w:ascii="仿宋_GB2312" w:hAnsi="仿宋_GB2312" w:eastAsia="仿宋_GB2312" w:cs="仿宋_GB2312"/>
          <w:sz w:val="30"/>
          <w:szCs w:val="30"/>
          <w:lang w:eastAsia="zh-CN"/>
        </w:rPr>
        <w:t>，电话∶</w:t>
      </w:r>
      <w:r>
        <w:rPr>
          <w:rFonts w:hint="eastAsia" w:ascii="仿宋_GB2312" w:hAnsi="仿宋_GB2312" w:eastAsia="仿宋_GB2312" w:cs="仿宋_GB2312"/>
          <w:sz w:val="30"/>
          <w:szCs w:val="30"/>
          <w:lang w:val="en-US" w:eastAsia="zh-CN"/>
        </w:rPr>
        <w:t>19905055203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仿宋_GB2312" w:hAnsi="仿宋_GB2312" w:eastAsia="仿宋_GB2312" w:cs="仿宋_GB2312"/>
          <w:b w:val="0"/>
          <w:bCs w:val="0"/>
          <w:sz w:val="30"/>
          <w:szCs w:val="30"/>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8" w:firstLineChars="906"/>
        <w:jc w:val="left"/>
        <w:rPr>
          <w:rFonts w:hint="eastAsia" w:ascii="仿宋_GB2312" w:hAnsi="仿宋_GB2312" w:eastAsia="仿宋_GB2312" w:cs="仿宋_GB2312"/>
          <w:b w:val="0"/>
          <w:bCs w:val="0"/>
          <w:sz w:val="30"/>
          <w:szCs w:val="30"/>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718" w:firstLineChars="906"/>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福建省泉州市鲤城区粮食购销有限公司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918" w:firstLineChars="1306"/>
        <w:jc w:val="left"/>
        <w:rPr>
          <w:rFonts w:hint="default"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2022年4月28日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附件：1.泉州市应急储备成品粮油代储资格审批表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rPr>
      </w:pPr>
      <w:r>
        <w:rPr>
          <w:rFonts w:hint="default" w:ascii="仿宋_GB2312" w:hAnsi="微软雅黑" w:eastAsia="仿宋_GB2312" w:cs="仿宋_GB2312"/>
          <w:i w:val="0"/>
          <w:iCs w:val="0"/>
          <w:caps w:val="0"/>
          <w:color w:val="20201F"/>
          <w:spacing w:val="0"/>
          <w:sz w:val="31"/>
          <w:szCs w:val="31"/>
          <w:shd w:val="clear" w:fill="FFFFFF"/>
        </w:rPr>
        <w:t>              </w:t>
      </w:r>
    </w:p>
    <w:p/>
    <w:p/>
    <w:p/>
    <w:p/>
    <w:p/>
    <w:p/>
    <w:p/>
    <w:p/>
    <w:p/>
    <w:p/>
    <w:p/>
    <w:p/>
    <w:p/>
    <w:p/>
    <w:p/>
    <w:p/>
    <w:p/>
    <w:p/>
    <w:p/>
    <w:p/>
    <w:p/>
    <w:p>
      <w:pPr>
        <w:pStyle w:val="5"/>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2" w:firstLineChars="100"/>
        <w:jc w:val="both"/>
        <w:textAlignment w:val="auto"/>
        <w:rPr>
          <w:b/>
          <w:bCs/>
        </w:rPr>
      </w:pPr>
      <w:bookmarkStart w:id="1" w:name="_GoBack"/>
      <w:bookmarkEnd w:id="1"/>
      <w:r>
        <w:rPr>
          <w:b/>
          <w:bCs/>
          <w:color w:val="000000"/>
          <w:spacing w:val="0"/>
          <w:w w:val="100"/>
          <w:position w:val="0"/>
        </w:rPr>
        <w:t>泉州市应急储备成品粮油代储资格审批表</w:t>
      </w:r>
    </w:p>
    <w:p>
      <w:pPr>
        <w:pStyle w:val="6"/>
        <w:keepNext w:val="0"/>
        <w:keepLines w:val="0"/>
        <w:pageBreakBefore w:val="0"/>
        <w:widowControl w:val="0"/>
        <w:shd w:val="clear" w:color="auto" w:fill="auto"/>
        <w:kinsoku/>
        <w:wordWrap/>
        <w:overflowPunct/>
        <w:topLinePunct w:val="0"/>
        <w:autoSpaceDE/>
        <w:autoSpaceDN/>
        <w:bidi w:val="0"/>
        <w:adjustRightInd/>
        <w:snapToGrid/>
        <w:spacing w:before="361" w:beforeLines="100" w:after="0" w:line="240" w:lineRule="auto"/>
        <w:ind w:left="0" w:right="0" w:firstLine="0"/>
        <w:jc w:val="center"/>
        <w:textAlignment w:val="auto"/>
        <w:rPr>
          <w:sz w:val="24"/>
          <w:szCs w:val="24"/>
        </w:rPr>
      </w:pPr>
      <w:r>
        <w:rPr>
          <w:b/>
          <w:bCs/>
          <w:spacing w:val="0"/>
          <w:w w:val="100"/>
          <w:position w:val="0"/>
          <w:sz w:val="24"/>
          <w:szCs w:val="24"/>
        </w:rPr>
        <w:t>年</w:t>
      </w:r>
      <w:r>
        <w:rPr>
          <w:rFonts w:hint="eastAsia"/>
          <w:b/>
          <w:bCs/>
          <w:spacing w:val="0"/>
          <w:w w:val="100"/>
          <w:position w:val="0"/>
          <w:sz w:val="24"/>
          <w:szCs w:val="24"/>
          <w:lang w:val="en-US" w:eastAsia="zh-CN"/>
        </w:rPr>
        <w:t xml:space="preserve"> </w:t>
      </w:r>
      <w:r>
        <w:rPr>
          <w:b/>
          <w:bCs/>
          <w:spacing w:val="0"/>
          <w:w w:val="100"/>
          <w:position w:val="0"/>
          <w:sz w:val="24"/>
          <w:szCs w:val="24"/>
        </w:rPr>
        <w:t xml:space="preserve"> 月 </w:t>
      </w:r>
      <w:r>
        <w:rPr>
          <w:rFonts w:hint="eastAsia"/>
          <w:b/>
          <w:bCs/>
          <w:spacing w:val="0"/>
          <w:w w:val="100"/>
          <w:position w:val="0"/>
          <w:sz w:val="24"/>
          <w:szCs w:val="24"/>
          <w:lang w:val="en-US" w:eastAsia="zh-CN"/>
        </w:rPr>
        <w:t xml:space="preserve"> </w:t>
      </w:r>
      <w:r>
        <w:rPr>
          <w:b/>
          <w:bCs/>
          <w:spacing w:val="0"/>
          <w:w w:val="100"/>
          <w:position w:val="0"/>
          <w:sz w:val="24"/>
          <w:szCs w:val="24"/>
        </w:rPr>
        <w:t>日</w:t>
      </w:r>
    </w:p>
    <w:tbl>
      <w:tblPr>
        <w:tblStyle w:val="3"/>
        <w:tblW w:w="0" w:type="auto"/>
        <w:jc w:val="center"/>
        <w:tblLayout w:type="fixed"/>
        <w:tblCellMar>
          <w:top w:w="0" w:type="dxa"/>
          <w:left w:w="10" w:type="dxa"/>
          <w:bottom w:w="0" w:type="dxa"/>
          <w:right w:w="10" w:type="dxa"/>
        </w:tblCellMar>
      </w:tblPr>
      <w:tblGrid>
        <w:gridCol w:w="754"/>
        <w:gridCol w:w="1625"/>
        <w:gridCol w:w="7505"/>
      </w:tblGrid>
      <w:tr>
        <w:tblPrEx>
          <w:tblCellMar>
            <w:top w:w="0" w:type="dxa"/>
            <w:left w:w="10" w:type="dxa"/>
            <w:bottom w:w="0" w:type="dxa"/>
            <w:right w:w="10" w:type="dxa"/>
          </w:tblCellMar>
        </w:tblPrEx>
        <w:trPr>
          <w:trHeight w:val="442" w:hRule="exact"/>
          <w:jc w:val="center"/>
        </w:trPr>
        <w:tc>
          <w:tcPr>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6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申请単位（公章）：</w:t>
            </w:r>
          </w:p>
        </w:tc>
      </w:tr>
      <w:tr>
        <w:tblPrEx>
          <w:tblCellMar>
            <w:top w:w="0" w:type="dxa"/>
            <w:left w:w="10" w:type="dxa"/>
            <w:bottom w:w="0" w:type="dxa"/>
            <w:right w:w="10" w:type="dxa"/>
          </w:tblCellMar>
        </w:tblPrEx>
        <w:trPr>
          <w:trHeight w:val="413" w:hRule="exact"/>
          <w:jc w:val="center"/>
        </w:trPr>
        <w:tc>
          <w:tcPr>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16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营业地址：</w:t>
            </w:r>
          </w:p>
        </w:tc>
      </w:tr>
      <w:tr>
        <w:tblPrEx>
          <w:tblCellMar>
            <w:top w:w="0" w:type="dxa"/>
            <w:left w:w="10" w:type="dxa"/>
            <w:bottom w:w="0" w:type="dxa"/>
            <w:right w:w="10" w:type="dxa"/>
          </w:tblCellMar>
        </w:tblPrEx>
        <w:trPr>
          <w:trHeight w:val="413" w:hRule="exact"/>
          <w:jc w:val="center"/>
        </w:trPr>
        <w:tc>
          <w:tcPr>
            <w:tcW w:w="754"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1" w:lineRule="exact"/>
              <w:ind w:right="0"/>
              <w:jc w:val="center"/>
              <w:rPr>
                <w:rFonts w:hint="eastAsia" w:ascii="仿宋_GB2312" w:hAnsi="仿宋_GB2312" w:eastAsia="仿宋_GB2312" w:cs="仿宋_GB2312"/>
                <w:color w:val="2D2C32"/>
                <w:spacing w:val="0"/>
                <w:w w:val="100"/>
                <w:position w:val="0"/>
                <w:sz w:val="24"/>
                <w:szCs w:val="24"/>
              </w:rPr>
            </w:pPr>
          </w:p>
          <w:p>
            <w:pPr>
              <w:pStyle w:val="7"/>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color w:val="2D2C32"/>
                <w:spacing w:val="0"/>
                <w:w w:val="100"/>
                <w:position w:val="0"/>
                <w:sz w:val="24"/>
                <w:szCs w:val="24"/>
              </w:rPr>
            </w:pPr>
            <w:r>
              <w:rPr>
                <w:rFonts w:hint="eastAsia" w:ascii="仿宋_GB2312" w:hAnsi="仿宋_GB2312" w:eastAsia="仿宋_GB2312" w:cs="仿宋_GB2312"/>
                <w:color w:val="2D2C32"/>
                <w:spacing w:val="0"/>
                <w:w w:val="100"/>
                <w:position w:val="0"/>
                <w:sz w:val="24"/>
                <w:szCs w:val="24"/>
              </w:rPr>
              <w:t>申请</w:t>
            </w:r>
          </w:p>
          <w:p>
            <w:pPr>
              <w:pStyle w:val="7"/>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color w:val="2D2C32"/>
                <w:spacing w:val="0"/>
                <w:w w:val="100"/>
                <w:position w:val="0"/>
                <w:sz w:val="24"/>
                <w:szCs w:val="24"/>
              </w:rPr>
            </w:pPr>
            <w:r>
              <w:rPr>
                <w:rFonts w:hint="eastAsia" w:ascii="仿宋_GB2312" w:hAnsi="仿宋_GB2312" w:eastAsia="仿宋_GB2312" w:cs="仿宋_GB2312"/>
                <w:color w:val="2D2C32"/>
                <w:spacing w:val="0"/>
                <w:w w:val="100"/>
                <w:position w:val="0"/>
                <w:sz w:val="24"/>
                <w:szCs w:val="24"/>
              </w:rPr>
              <w:t>单位</w:t>
            </w:r>
          </w:p>
          <w:p>
            <w:pPr>
              <w:pStyle w:val="7"/>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color w:val="2D2C32"/>
                <w:spacing w:val="0"/>
                <w:w w:val="100"/>
                <w:position w:val="0"/>
                <w:sz w:val="24"/>
                <w:szCs w:val="24"/>
              </w:rPr>
            </w:pPr>
            <w:r>
              <w:rPr>
                <w:rFonts w:hint="eastAsia" w:ascii="仿宋_GB2312" w:hAnsi="仿宋_GB2312" w:eastAsia="仿宋_GB2312" w:cs="仿宋_GB2312"/>
                <w:color w:val="2D2C32"/>
                <w:spacing w:val="0"/>
                <w:w w:val="100"/>
                <w:position w:val="0"/>
                <w:sz w:val="24"/>
                <w:szCs w:val="24"/>
              </w:rPr>
              <w:t>有关</w:t>
            </w:r>
          </w:p>
          <w:p>
            <w:pPr>
              <w:pStyle w:val="7"/>
              <w:keepNext w:val="0"/>
              <w:keepLines w:val="0"/>
              <w:widowControl w:val="0"/>
              <w:shd w:val="clear" w:color="auto" w:fill="auto"/>
              <w:bidi w:val="0"/>
              <w:spacing w:before="0" w:after="0" w:line="301"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2D2C32"/>
                <w:spacing w:val="0"/>
                <w:w w:val="100"/>
                <w:position w:val="0"/>
                <w:sz w:val="24"/>
                <w:szCs w:val="24"/>
              </w:rPr>
              <w:t>情况</w:t>
            </w: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5482"/>
              </w:tabs>
              <w:bidi w:val="0"/>
              <w:spacing w:before="0" w:after="0" w:line="240" w:lineRule="auto"/>
              <w:ind w:left="0" w:right="0" w:firstLine="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18171B"/>
                <w:spacing w:val="0"/>
                <w:w w:val="100"/>
                <w:position w:val="0"/>
                <w:sz w:val="24"/>
                <w:szCs w:val="24"/>
                <w:lang w:val="en-US" w:eastAsia="zh-CN" w:bidi="en-US"/>
              </w:rPr>
              <w:t xml:space="preserve"> </w:t>
            </w:r>
            <w:r>
              <w:rPr>
                <w:rFonts w:hint="eastAsia" w:ascii="仿宋_GB2312" w:hAnsi="仿宋_GB2312" w:eastAsia="仿宋_GB2312" w:cs="仿宋_GB2312"/>
                <w:color w:val="18171B"/>
                <w:spacing w:val="0"/>
                <w:w w:val="100"/>
                <w:position w:val="0"/>
                <w:sz w:val="24"/>
                <w:szCs w:val="24"/>
                <w:lang w:val="en-US" w:eastAsia="en-US" w:bidi="en-US"/>
              </w:rPr>
              <w:t>1</w:t>
            </w:r>
            <w:r>
              <w:rPr>
                <w:rFonts w:hint="eastAsia" w:ascii="仿宋_GB2312" w:hAnsi="仿宋_GB2312" w:eastAsia="仿宋_GB2312" w:cs="仿宋_GB2312"/>
                <w:color w:val="18171B"/>
                <w:spacing w:val="0"/>
                <w:w w:val="100"/>
                <w:position w:val="0"/>
                <w:sz w:val="24"/>
                <w:szCs w:val="24"/>
                <w:lang w:val="en-US" w:eastAsia="zh-CN" w:bidi="en-US"/>
              </w:rPr>
              <w:t>、</w:t>
            </w:r>
            <w:r>
              <w:rPr>
                <w:rFonts w:hint="eastAsia" w:ascii="仿宋_GB2312" w:hAnsi="仿宋_GB2312" w:eastAsia="仿宋_GB2312" w:cs="仿宋_GB2312"/>
                <w:color w:val="18171B"/>
                <w:spacing w:val="0"/>
                <w:w w:val="100"/>
                <w:position w:val="0"/>
                <w:sz w:val="24"/>
                <w:szCs w:val="24"/>
              </w:rPr>
              <w:t>单位类型：⑴骨干粮油企业（具有法人资格）</w:t>
            </w:r>
            <w:r>
              <w:rPr>
                <w:rFonts w:hint="eastAsia" w:ascii="仿宋_GB2312" w:hAnsi="仿宋_GB2312" w:eastAsia="仿宋_GB2312" w:cs="仿宋_GB2312"/>
                <w:color w:val="18171B"/>
                <w:spacing w:val="0"/>
                <w:w w:val="100"/>
                <w:position w:val="0"/>
                <w:sz w:val="24"/>
                <w:szCs w:val="24"/>
              </w:rPr>
              <w:tab/>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⑵骨干</w:t>
            </w:r>
            <w:r>
              <w:rPr>
                <w:rFonts w:hint="eastAsia" w:ascii="仿宋_GB2312" w:hAnsi="仿宋_GB2312" w:eastAsia="仿宋_GB2312" w:cs="仿宋_GB2312"/>
                <w:color w:val="18171B"/>
                <w:spacing w:val="0"/>
                <w:w w:val="100"/>
                <w:position w:val="0"/>
                <w:sz w:val="24"/>
                <w:szCs w:val="24"/>
                <w:lang w:eastAsia="zh-CN"/>
              </w:rPr>
              <w:t>粮</w:t>
            </w:r>
            <w:r>
              <w:rPr>
                <w:rFonts w:hint="eastAsia" w:ascii="仿宋_GB2312" w:hAnsi="仿宋_GB2312" w:eastAsia="仿宋_GB2312" w:cs="仿宋_GB2312"/>
                <w:color w:val="18171B"/>
                <w:spacing w:val="0"/>
                <w:w w:val="100"/>
                <w:position w:val="0"/>
                <w:sz w:val="24"/>
                <w:szCs w:val="24"/>
              </w:rPr>
              <w:t>店</w:t>
            </w:r>
            <w:r>
              <w:rPr>
                <w:rFonts w:hint="eastAsia" w:ascii="仿宋_GB2312" w:hAnsi="仿宋_GB2312" w:eastAsia="仿宋_GB2312" w:cs="仿宋_GB2312"/>
                <w:color w:val="18171B"/>
                <w:spacing w:val="0"/>
                <w:w w:val="100"/>
                <w:position w:val="0"/>
                <w:sz w:val="24"/>
                <w:szCs w:val="24"/>
                <w:lang w:eastAsia="zh-CN"/>
              </w:rPr>
              <w:t>：</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4853"/>
                <w:tab w:val="left" w:pos="6523"/>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2、是否有</w:t>
            </w:r>
            <w:r>
              <w:rPr>
                <w:rFonts w:hint="eastAsia" w:ascii="仿宋_GB2312" w:hAnsi="仿宋_GB2312" w:eastAsia="仿宋_GB2312" w:cs="仿宋_GB2312"/>
                <w:color w:val="2D2C32"/>
                <w:spacing w:val="0"/>
                <w:w w:val="100"/>
                <w:position w:val="0"/>
                <w:sz w:val="24"/>
                <w:szCs w:val="24"/>
              </w:rPr>
              <w:t>固定经</w:t>
            </w:r>
            <w:r>
              <w:rPr>
                <w:rFonts w:hint="eastAsia" w:ascii="仿宋_GB2312" w:hAnsi="仿宋_GB2312" w:eastAsia="仿宋_GB2312" w:cs="仿宋_GB2312"/>
                <w:color w:val="000000"/>
                <w:spacing w:val="0"/>
                <w:w w:val="100"/>
                <w:position w:val="0"/>
                <w:sz w:val="24"/>
                <w:szCs w:val="24"/>
              </w:rPr>
              <w:t>营场地（有或否）：</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2D2C32"/>
                <w:spacing w:val="0"/>
                <w:w w:val="100"/>
                <w:position w:val="0"/>
                <w:sz w:val="24"/>
                <w:szCs w:val="24"/>
                <w:lang w:eastAsia="zh-CN"/>
              </w:rPr>
              <w:t>自</w:t>
            </w:r>
            <w:r>
              <w:rPr>
                <w:rFonts w:hint="eastAsia" w:ascii="仿宋_GB2312" w:hAnsi="仿宋_GB2312" w:eastAsia="仿宋_GB2312" w:cs="仿宋_GB2312"/>
                <w:color w:val="2D2C32"/>
                <w:spacing w:val="0"/>
                <w:w w:val="100"/>
                <w:position w:val="0"/>
                <w:sz w:val="24"/>
                <w:szCs w:val="24"/>
              </w:rPr>
              <w:t>有：</w:t>
            </w:r>
            <w:r>
              <w:rPr>
                <w:rFonts w:hint="eastAsia" w:ascii="仿宋_GB2312" w:hAnsi="仿宋_GB2312" w:eastAsia="仿宋_GB2312" w:cs="仿宋_GB2312"/>
                <w:color w:val="2D2C32"/>
                <w:spacing w:val="0"/>
                <w:w w:val="100"/>
                <w:position w:val="0"/>
                <w:sz w:val="24"/>
                <w:szCs w:val="24"/>
              </w:rPr>
              <w:tab/>
            </w:r>
            <w:r>
              <w:rPr>
                <w:rFonts w:hint="eastAsia" w:ascii="仿宋_GB2312" w:hAnsi="仿宋_GB2312" w:eastAsia="仿宋_GB2312" w:cs="仿宋_GB2312"/>
                <w:color w:val="2D2C32"/>
                <w:spacing w:val="0"/>
                <w:w w:val="100"/>
                <w:position w:val="0"/>
                <w:sz w:val="24"/>
                <w:szCs w:val="24"/>
                <w:lang w:val="en-US" w:eastAsia="zh-CN"/>
              </w:rPr>
              <w:t xml:space="preserve">  </w:t>
            </w:r>
            <w:r>
              <w:rPr>
                <w:rFonts w:hint="eastAsia" w:ascii="仿宋_GB2312" w:hAnsi="仿宋_GB2312" w:eastAsia="仿宋_GB2312" w:cs="仿宋_GB2312"/>
                <w:color w:val="2D2C32"/>
                <w:spacing w:val="0"/>
                <w:w w:val="100"/>
                <w:position w:val="0"/>
                <w:sz w:val="24"/>
                <w:szCs w:val="24"/>
              </w:rPr>
              <w:t>租用：</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528"/>
                <w:tab w:val="left" w:pos="6038"/>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3、成品仓容（罐容）量：</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ab/>
            </w:r>
            <w:r>
              <w:rPr>
                <w:rFonts w:hint="eastAsia" w:ascii="仿宋_GB2312" w:hAnsi="仿宋_GB2312" w:eastAsia="仿宋_GB2312" w:cs="仿宋_GB2312"/>
                <w:color w:val="18171B"/>
                <w:spacing w:val="0"/>
                <w:w w:val="100"/>
                <w:position w:val="0"/>
                <w:sz w:val="24"/>
                <w:szCs w:val="24"/>
              </w:rPr>
              <w:t>吨，申请代储数量：</w:t>
            </w:r>
            <w:r>
              <w:rPr>
                <w:rFonts w:hint="eastAsia" w:ascii="仿宋_GB2312" w:hAnsi="仿宋_GB2312" w:eastAsia="仿宋_GB2312" w:cs="仿宋_GB2312"/>
                <w:color w:val="18171B"/>
                <w:spacing w:val="0"/>
                <w:w w:val="100"/>
                <w:position w:val="0"/>
                <w:sz w:val="24"/>
                <w:szCs w:val="24"/>
              </w:rPr>
              <w:tab/>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吨</w:t>
            </w:r>
          </w:p>
        </w:tc>
      </w:tr>
      <w:tr>
        <w:tblPrEx>
          <w:tblCellMar>
            <w:top w:w="0" w:type="dxa"/>
            <w:left w:w="10" w:type="dxa"/>
            <w:bottom w:w="0" w:type="dxa"/>
            <w:right w:w="10" w:type="dxa"/>
          </w:tblCellMar>
        </w:tblPrEx>
        <w:trPr>
          <w:trHeight w:val="408"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4、是否有稳定可靠电源、水源、通信条件：</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571"/>
              </w:tabs>
              <w:bidi w:val="0"/>
              <w:spacing w:before="0" w:after="0" w:line="240" w:lineRule="auto"/>
              <w:ind w:left="0" w:right="0" w:firstLine="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5、粮油专业技术管理人员：</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人</w:t>
            </w:r>
            <w:r>
              <w:rPr>
                <w:rFonts w:hint="eastAsia" w:ascii="仿宋_GB2312" w:hAnsi="仿宋_GB2312" w:eastAsia="仿宋_GB2312" w:cs="仿宋_GB2312"/>
                <w:color w:val="000000"/>
                <w:spacing w:val="0"/>
                <w:w w:val="100"/>
                <w:position w:val="0"/>
                <w:sz w:val="24"/>
                <w:szCs w:val="24"/>
                <w:lang w:eastAsia="zh-CN"/>
              </w:rPr>
              <w:t>：</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2938"/>
                <w:tab w:val="left" w:pos="5318"/>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6、核定最低库存量：</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吨，日平均库存量：</w:t>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吨</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2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7、</w:t>
            </w:r>
            <w:r>
              <w:rPr>
                <w:rFonts w:hint="eastAsia" w:ascii="仿宋_GB2312" w:hAnsi="仿宋_GB2312" w:eastAsia="仿宋_GB2312" w:cs="仿宋_GB2312"/>
                <w:color w:val="18171B"/>
                <w:spacing w:val="0"/>
                <w:w w:val="100"/>
                <w:position w:val="0"/>
                <w:sz w:val="24"/>
                <w:szCs w:val="24"/>
              </w:rPr>
              <w:t>库区（罐区） 安全情况</w:t>
            </w:r>
          </w:p>
        </w:tc>
        <w:tc>
          <w:tcPr>
            <w:tcW w:w="750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624"/>
                <w:tab w:val="left" w:pos="6725"/>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⑴周边是否有污染、危险源：</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⑵与污染、危险源的距离：</w:t>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米；</w:t>
            </w:r>
          </w:p>
        </w:tc>
      </w:tr>
      <w:tr>
        <w:tblPrEx>
          <w:tblCellMar>
            <w:top w:w="0" w:type="dxa"/>
            <w:left w:w="10" w:type="dxa"/>
            <w:bottom w:w="0" w:type="dxa"/>
            <w:right w:w="10" w:type="dxa"/>
          </w:tblCellMar>
        </w:tblPrEx>
        <w:trPr>
          <w:trHeight w:val="398"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750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⑶是否符合安全距离的规定：</w:t>
            </w:r>
          </w:p>
        </w:tc>
      </w:tr>
      <w:tr>
        <w:tblPrEx>
          <w:tblCellMar>
            <w:top w:w="0" w:type="dxa"/>
            <w:left w:w="10" w:type="dxa"/>
            <w:bottom w:w="0" w:type="dxa"/>
            <w:right w:w="10" w:type="dxa"/>
          </w:tblCellMar>
        </w:tblPrEx>
        <w:trPr>
          <w:trHeight w:val="398"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8、设施设备情</w:t>
            </w:r>
            <w:r>
              <w:rPr>
                <w:rFonts w:hint="eastAsia" w:ascii="仿宋_GB2312" w:hAnsi="仿宋_GB2312" w:eastAsia="仿宋_GB2312" w:cs="仿宋_GB2312"/>
                <w:color w:val="18171B"/>
                <w:spacing w:val="0"/>
                <w:w w:val="100"/>
                <w:position w:val="0"/>
                <w:sz w:val="24"/>
                <w:szCs w:val="24"/>
              </w:rPr>
              <w:t>况</w:t>
            </w:r>
          </w:p>
        </w:tc>
        <w:tc>
          <w:tcPr>
            <w:tcW w:w="750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667"/>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⑴是否有相应的设施设备：</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⑵功能是否完好可用：</w:t>
            </w:r>
          </w:p>
        </w:tc>
      </w:tr>
      <w:tr>
        <w:tblPrEx>
          <w:tblCellMar>
            <w:top w:w="0" w:type="dxa"/>
            <w:left w:w="10" w:type="dxa"/>
            <w:bottom w:w="0" w:type="dxa"/>
            <w:right w:w="10" w:type="dxa"/>
          </w:tblCellMar>
        </w:tblPrEx>
        <w:trPr>
          <w:trHeight w:val="394"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750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⑶是否符合粮油储藏技术规范的要求：</w:t>
            </w:r>
          </w:p>
        </w:tc>
      </w:tr>
      <w:tr>
        <w:tblPrEx>
          <w:tblCellMar>
            <w:top w:w="0" w:type="dxa"/>
            <w:left w:w="10" w:type="dxa"/>
            <w:bottom w:w="0" w:type="dxa"/>
            <w:right w:w="10" w:type="dxa"/>
          </w:tblCellMar>
        </w:tblPrEx>
        <w:trPr>
          <w:trHeight w:val="403"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restart"/>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1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9、统计制度执行情况</w:t>
            </w:r>
          </w:p>
        </w:tc>
        <w:tc>
          <w:tcPr>
            <w:tcW w:w="750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662"/>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⑴是否入统单位：</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⑵是否及时上报基本数据：</w:t>
            </w:r>
          </w:p>
        </w:tc>
      </w:tr>
      <w:tr>
        <w:tblPrEx>
          <w:tblCellMar>
            <w:top w:w="0" w:type="dxa"/>
            <w:left w:w="10" w:type="dxa"/>
            <w:bottom w:w="0" w:type="dxa"/>
            <w:right w:w="10" w:type="dxa"/>
          </w:tblCellMar>
        </w:tblPrEx>
        <w:trPr>
          <w:trHeight w:val="394"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7505" w:type="dxa"/>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tabs>
                <w:tab w:val="left" w:pos="3638"/>
              </w:tabs>
              <w:bidi w:val="0"/>
              <w:spacing w:before="0" w:after="0" w:line="240" w:lineRule="auto"/>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en-US" w:eastAsia="zh-CN"/>
              </w:rPr>
              <w:t xml:space="preserve"> </w:t>
            </w:r>
            <w:r>
              <w:rPr>
                <w:rFonts w:hint="eastAsia" w:ascii="仿宋_GB2312" w:hAnsi="仿宋_GB2312" w:eastAsia="仿宋_GB2312" w:cs="仿宋_GB2312"/>
                <w:color w:val="000000"/>
                <w:spacing w:val="0"/>
                <w:w w:val="100"/>
                <w:position w:val="0"/>
                <w:sz w:val="24"/>
                <w:szCs w:val="24"/>
              </w:rPr>
              <w:t>⑶是否建立经营台账：</w:t>
            </w:r>
            <w:r>
              <w:rPr>
                <w:rFonts w:hint="eastAsia" w:ascii="仿宋_GB2312" w:hAnsi="仿宋_GB2312" w:eastAsia="仿宋_GB2312" w:cs="仿宋_GB2312"/>
                <w:color w:val="000000"/>
                <w:spacing w:val="0"/>
                <w:w w:val="100"/>
                <w:position w:val="0"/>
                <w:sz w:val="24"/>
                <w:szCs w:val="24"/>
              </w:rPr>
              <w:tab/>
            </w:r>
            <w:r>
              <w:rPr>
                <w:rFonts w:hint="eastAsia" w:ascii="仿宋_GB2312" w:hAnsi="仿宋_GB2312" w:eastAsia="仿宋_GB2312" w:cs="仿宋_GB2312"/>
                <w:color w:val="000000"/>
                <w:spacing w:val="0"/>
                <w:w w:val="100"/>
                <w:position w:val="0"/>
                <w:sz w:val="24"/>
                <w:szCs w:val="24"/>
              </w:rPr>
              <w:t>⑷是否规范登记台账：</w:t>
            </w:r>
          </w:p>
        </w:tc>
      </w:tr>
      <w:tr>
        <w:tblPrEx>
          <w:tblCellMar>
            <w:top w:w="0" w:type="dxa"/>
            <w:left w:w="10" w:type="dxa"/>
            <w:bottom w:w="0" w:type="dxa"/>
            <w:right w:w="10" w:type="dxa"/>
          </w:tblCellMar>
        </w:tblPrEx>
        <w:trPr>
          <w:trHeight w:val="970"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36"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bidi="en-US"/>
              </w:rPr>
              <w:t xml:space="preserve"> </w:t>
            </w:r>
            <w:r>
              <w:rPr>
                <w:rFonts w:hint="eastAsia" w:ascii="仿宋_GB2312" w:hAnsi="仿宋_GB2312" w:eastAsia="仿宋_GB2312" w:cs="仿宋_GB2312"/>
                <w:color w:val="18171B"/>
                <w:spacing w:val="0"/>
                <w:w w:val="100"/>
                <w:position w:val="0"/>
                <w:sz w:val="24"/>
                <w:szCs w:val="24"/>
                <w:lang w:val="en-US" w:eastAsia="en-US" w:bidi="en-US"/>
              </w:rPr>
              <w:t>10</w:t>
            </w:r>
            <w:r>
              <w:rPr>
                <w:rFonts w:hint="eastAsia" w:ascii="仿宋_GB2312" w:hAnsi="仿宋_GB2312" w:eastAsia="仿宋_GB2312" w:cs="仿宋_GB2312"/>
                <w:color w:val="18171B"/>
                <w:spacing w:val="0"/>
                <w:w w:val="100"/>
                <w:position w:val="0"/>
                <w:sz w:val="24"/>
                <w:szCs w:val="24"/>
                <w:lang w:val="en-US" w:eastAsia="zh-CN" w:bidi="en-US"/>
              </w:rPr>
              <w:t>、</w:t>
            </w:r>
            <w:r>
              <w:rPr>
                <w:rFonts w:hint="eastAsia" w:ascii="仿宋_GB2312" w:hAnsi="仿宋_GB2312" w:eastAsia="仿宋_GB2312" w:cs="仿宋_GB2312"/>
                <w:color w:val="18171B"/>
                <w:spacing w:val="0"/>
                <w:w w:val="100"/>
                <w:position w:val="0"/>
                <w:sz w:val="24"/>
                <w:szCs w:val="24"/>
              </w:rPr>
              <w:t>经营管理情况</w:t>
            </w:r>
          </w:p>
        </w:tc>
        <w:tc>
          <w:tcPr>
            <w:tcW w:w="7505" w:type="dxa"/>
            <w:tcBorders>
              <w:top w:val="single" w:color="auto" w:sz="4" w:space="0"/>
              <w:left w:val="single" w:color="auto" w:sz="4" w:space="0"/>
              <w:right w:val="single" w:color="auto" w:sz="4" w:space="0"/>
            </w:tcBorders>
            <w:shd w:val="clear" w:color="auto" w:fill="FFFFFF"/>
            <w:vAlign w:val="center"/>
          </w:tcPr>
          <w:p>
            <w:pPr>
              <w:widowControl w:val="0"/>
              <w:rPr>
                <w:rFonts w:hint="eastAsia" w:ascii="仿宋_GB2312" w:hAnsi="仿宋_GB2312" w:eastAsia="仿宋_GB2312" w:cs="仿宋_GB2312"/>
                <w:sz w:val="24"/>
                <w:szCs w:val="24"/>
              </w:rPr>
            </w:pPr>
          </w:p>
        </w:tc>
      </w:tr>
      <w:tr>
        <w:tblPrEx>
          <w:tblCellMar>
            <w:top w:w="0" w:type="dxa"/>
            <w:left w:w="10" w:type="dxa"/>
            <w:bottom w:w="0" w:type="dxa"/>
            <w:right w:w="10" w:type="dxa"/>
          </w:tblCellMar>
        </w:tblPrEx>
        <w:trPr>
          <w:trHeight w:val="946" w:hRule="exact"/>
          <w:jc w:val="center"/>
        </w:trPr>
        <w:tc>
          <w:tcPr>
            <w:tcW w:w="754" w:type="dxa"/>
            <w:vMerge w:val="continue"/>
            <w:tcBorders>
              <w:left w:val="single" w:color="auto" w:sz="4" w:space="0"/>
            </w:tcBorders>
            <w:shd w:val="clear" w:color="auto" w:fill="FFFFFF"/>
            <w:vAlign w:val="center"/>
          </w:tcPr>
          <w:p>
            <w:pPr>
              <w:rPr>
                <w:rFonts w:hint="eastAsia" w:ascii="仿宋_GB2312" w:hAnsi="仿宋_GB2312" w:eastAsia="仿宋_GB2312" w:cs="仿宋_GB2312"/>
                <w:sz w:val="24"/>
                <w:szCs w:val="24"/>
              </w:rPr>
            </w:pPr>
          </w:p>
        </w:tc>
        <w:tc>
          <w:tcPr>
            <w:tcW w:w="1625"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2" w:lineRule="exact"/>
              <w:ind w:left="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11、资产抵押 情况</w:t>
            </w:r>
          </w:p>
        </w:tc>
        <w:tc>
          <w:tcPr>
            <w:tcW w:w="7505" w:type="dxa"/>
            <w:tcBorders>
              <w:top w:val="single" w:color="auto" w:sz="4" w:space="0"/>
              <w:left w:val="single" w:color="auto" w:sz="4" w:space="0"/>
              <w:right w:val="single" w:color="auto" w:sz="4" w:space="0"/>
            </w:tcBorders>
            <w:shd w:val="clear" w:color="auto" w:fill="FFFFFF"/>
            <w:vAlign w:val="center"/>
          </w:tcPr>
          <w:p>
            <w:pPr>
              <w:widowControl w:val="0"/>
              <w:rPr>
                <w:rFonts w:hint="eastAsia" w:ascii="仿宋_GB2312" w:hAnsi="仿宋_GB2312" w:eastAsia="仿宋_GB2312" w:cs="仿宋_GB2312"/>
                <w:sz w:val="24"/>
                <w:szCs w:val="24"/>
              </w:rPr>
            </w:pPr>
          </w:p>
        </w:tc>
      </w:tr>
      <w:tr>
        <w:tblPrEx>
          <w:tblCellMar>
            <w:top w:w="0" w:type="dxa"/>
            <w:left w:w="10" w:type="dxa"/>
            <w:bottom w:w="0" w:type="dxa"/>
            <w:right w:w="10" w:type="dxa"/>
          </w:tblCellMar>
        </w:tblPrEx>
        <w:trPr>
          <w:trHeight w:val="1368" w:hRule="exact"/>
          <w:jc w:val="center"/>
        </w:trPr>
        <w:tc>
          <w:tcPr>
            <w:tcW w:w="754" w:type="dxa"/>
            <w:tcBorders>
              <w:top w:val="single" w:color="auto" w:sz="4" w:space="0"/>
              <w:left w:val="single" w:color="auto" w:sz="4" w:space="0"/>
            </w:tcBorders>
            <w:shd w:val="clear" w:color="auto" w:fill="FFFFFF"/>
            <w:vAlign w:val="center"/>
          </w:tcPr>
          <w:p>
            <w:pPr>
              <w:pStyle w:val="7"/>
              <w:keepNext w:val="0"/>
              <w:keepLines w:val="0"/>
              <w:widowControl w:val="0"/>
              <w:shd w:val="clear" w:color="auto" w:fill="auto"/>
              <w:bidi w:val="0"/>
              <w:spacing w:before="0" w:after="0" w:line="309" w:lineRule="exact"/>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2D2C32"/>
                <w:spacing w:val="0"/>
                <w:w w:val="100"/>
                <w:position w:val="0"/>
                <w:sz w:val="24"/>
                <w:szCs w:val="24"/>
              </w:rPr>
              <w:t>担保 单位 承诺 意见</w:t>
            </w:r>
          </w:p>
        </w:tc>
        <w:tc>
          <w:tcPr>
            <w:tcW w:w="9130"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240" w:line="240" w:lineRule="auto"/>
              <w:ind w:left="6580" w:right="0" w:firstLine="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rPr>
              <w:t>（公章）</w:t>
            </w:r>
          </w:p>
          <w:p>
            <w:pPr>
              <w:pStyle w:val="7"/>
              <w:keepNext w:val="0"/>
              <w:keepLines w:val="0"/>
              <w:widowControl w:val="0"/>
              <w:shd w:val="clear" w:color="auto" w:fill="auto"/>
              <w:bidi w:val="0"/>
              <w:spacing w:before="0" w:after="0" w:line="240" w:lineRule="auto"/>
              <w:ind w:left="0" w:leftChars="0" w:right="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年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月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日</w:t>
            </w:r>
          </w:p>
        </w:tc>
      </w:tr>
      <w:tr>
        <w:tblPrEx>
          <w:tblCellMar>
            <w:top w:w="0" w:type="dxa"/>
            <w:left w:w="10" w:type="dxa"/>
            <w:bottom w:w="0" w:type="dxa"/>
            <w:right w:w="10" w:type="dxa"/>
          </w:tblCellMar>
        </w:tblPrEx>
        <w:trPr>
          <w:trHeight w:val="1541" w:hRule="exact"/>
          <w:jc w:val="center"/>
        </w:trPr>
        <w:tc>
          <w:tcPr>
            <w:tcW w:w="754"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国有</w:t>
            </w:r>
          </w:p>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承储</w:t>
            </w:r>
          </w:p>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lang w:eastAsia="zh-CN"/>
              </w:rPr>
              <w:t>单</w:t>
            </w:r>
            <w:r>
              <w:rPr>
                <w:rFonts w:hint="eastAsia" w:ascii="仿宋_GB2312" w:hAnsi="仿宋_GB2312" w:eastAsia="仿宋_GB2312" w:cs="仿宋_GB2312"/>
                <w:color w:val="18171B"/>
                <w:spacing w:val="0"/>
                <w:w w:val="100"/>
                <w:position w:val="0"/>
                <w:sz w:val="24"/>
                <w:szCs w:val="24"/>
              </w:rPr>
              <w:t>位</w:t>
            </w:r>
          </w:p>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审核</w:t>
            </w:r>
          </w:p>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rPr>
              <w:t>意见</w:t>
            </w:r>
          </w:p>
        </w:tc>
        <w:tc>
          <w:tcPr>
            <w:tcW w:w="91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320" w:line="240" w:lineRule="auto"/>
              <w:ind w:left="6580" w:right="0" w:firstLine="0"/>
              <w:jc w:val="left"/>
              <w:rPr>
                <w:rFonts w:hint="eastAsia" w:ascii="仿宋_GB2312" w:hAnsi="仿宋_GB2312" w:eastAsia="仿宋_GB2312" w:cs="仿宋_GB2312"/>
                <w:color w:val="18171B"/>
                <w:spacing w:val="0"/>
                <w:w w:val="100"/>
                <w:position w:val="0"/>
                <w:sz w:val="24"/>
                <w:szCs w:val="24"/>
                <w:lang w:val="en-US" w:eastAsia="zh-CN"/>
              </w:rPr>
            </w:pPr>
            <w:r>
              <w:rPr>
                <w:rFonts w:hint="eastAsia" w:ascii="仿宋_GB2312" w:hAnsi="仿宋_GB2312" w:eastAsia="仿宋_GB2312" w:cs="仿宋_GB2312"/>
                <w:color w:val="18171B"/>
                <w:spacing w:val="0"/>
                <w:w w:val="100"/>
                <w:position w:val="0"/>
                <w:sz w:val="24"/>
                <w:szCs w:val="24"/>
              </w:rPr>
              <w:t>（公章）</w:t>
            </w:r>
            <w:r>
              <w:rPr>
                <w:rFonts w:hint="eastAsia" w:ascii="仿宋_GB2312" w:hAnsi="仿宋_GB2312" w:eastAsia="仿宋_GB2312" w:cs="仿宋_GB2312"/>
                <w:color w:val="18171B"/>
                <w:spacing w:val="0"/>
                <w:w w:val="100"/>
                <w:position w:val="0"/>
                <w:sz w:val="24"/>
                <w:szCs w:val="24"/>
                <w:lang w:val="en-US" w:eastAsia="zh-CN"/>
              </w:rPr>
              <w:t xml:space="preserve">                      </w:t>
            </w: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24"/>
                <w:szCs w:val="24"/>
              </w:rPr>
            </w:pP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 年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月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日</w:t>
            </w:r>
          </w:p>
        </w:tc>
      </w:tr>
      <w:tr>
        <w:tblPrEx>
          <w:tblCellMar>
            <w:top w:w="0" w:type="dxa"/>
            <w:left w:w="10" w:type="dxa"/>
            <w:bottom w:w="0" w:type="dxa"/>
            <w:right w:w="10" w:type="dxa"/>
          </w:tblCellMar>
        </w:tblPrEx>
        <w:trPr>
          <w:trHeight w:val="1541" w:hRule="exact"/>
          <w:jc w:val="center"/>
        </w:trPr>
        <w:tc>
          <w:tcPr>
            <w:tcW w:w="754" w:type="dxa"/>
            <w:tcBorders>
              <w:top w:val="single" w:color="auto" w:sz="4" w:space="0"/>
              <w:left w:val="single" w:color="auto" w:sz="4" w:space="0"/>
              <w:bottom w:val="single" w:color="auto" w:sz="4" w:space="0"/>
            </w:tcBorders>
            <w:shd w:val="clear" w:color="auto" w:fill="FFFFFF"/>
            <w:vAlign w:val="center"/>
          </w:tcPr>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审核</w:t>
            </w:r>
          </w:p>
          <w:p>
            <w:pPr>
              <w:pStyle w:val="7"/>
              <w:keepNext w:val="0"/>
              <w:keepLines w:val="0"/>
              <w:widowControl w:val="0"/>
              <w:shd w:val="clear" w:color="auto" w:fill="auto"/>
              <w:bidi w:val="0"/>
              <w:spacing w:before="0" w:after="0" w:line="308" w:lineRule="exact"/>
              <w:ind w:left="0" w:leftChars="0" w:right="0" w:firstLine="0" w:firstLineChars="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意见</w:t>
            </w:r>
          </w:p>
        </w:tc>
        <w:tc>
          <w:tcPr>
            <w:tcW w:w="91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515353"/>
                <w:spacing w:val="0"/>
                <w:w w:val="100"/>
                <w:position w:val="0"/>
                <w:sz w:val="24"/>
                <w:szCs w:val="24"/>
              </w:rPr>
            </w:pP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515353"/>
                <w:spacing w:val="0"/>
                <w:w w:val="100"/>
                <w:position w:val="0"/>
                <w:sz w:val="24"/>
                <w:szCs w:val="24"/>
              </w:rPr>
            </w:pPr>
            <w:r>
              <w:rPr>
                <w:rFonts w:hint="eastAsia" w:ascii="仿宋_GB2312" w:hAnsi="仿宋_GB2312" w:eastAsia="仿宋_GB2312" w:cs="仿宋_GB2312"/>
                <w:color w:val="515353"/>
                <w:spacing w:val="0"/>
                <w:w w:val="100"/>
                <w:position w:val="0"/>
                <w:sz w:val="24"/>
                <w:szCs w:val="24"/>
                <w:lang w:val="en-US" w:eastAsia="zh-CN"/>
              </w:rPr>
              <w:t xml:space="preserve">                                         </w:t>
            </w:r>
            <w:r>
              <w:rPr>
                <w:rFonts w:hint="eastAsia" w:ascii="仿宋_GB2312" w:hAnsi="仿宋_GB2312" w:eastAsia="仿宋_GB2312" w:cs="仿宋_GB2312"/>
                <w:color w:val="515353"/>
                <w:spacing w:val="0"/>
                <w:w w:val="100"/>
                <w:position w:val="0"/>
                <w:sz w:val="24"/>
                <w:szCs w:val="24"/>
              </w:rPr>
              <w:t>（</w:t>
            </w:r>
            <w:r>
              <w:rPr>
                <w:rFonts w:hint="eastAsia" w:ascii="仿宋_GB2312" w:hAnsi="仿宋_GB2312" w:eastAsia="仿宋_GB2312" w:cs="仿宋_GB2312"/>
                <w:color w:val="18171B"/>
                <w:spacing w:val="0"/>
                <w:w w:val="100"/>
                <w:position w:val="0"/>
                <w:sz w:val="24"/>
                <w:szCs w:val="24"/>
              </w:rPr>
              <w:t>公章）</w:t>
            </w: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515353"/>
                <w:spacing w:val="0"/>
                <w:w w:val="100"/>
                <w:position w:val="0"/>
                <w:sz w:val="24"/>
                <w:szCs w:val="24"/>
              </w:rPr>
            </w:pPr>
          </w:p>
          <w:p>
            <w:pPr>
              <w:pStyle w:val="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color w:val="18171B"/>
                <w:spacing w:val="0"/>
                <w:w w:val="100"/>
                <w:position w:val="0"/>
                <w:sz w:val="24"/>
                <w:szCs w:val="24"/>
              </w:rPr>
            </w:pPr>
            <w:r>
              <w:rPr>
                <w:rFonts w:hint="eastAsia" w:ascii="仿宋_GB2312" w:hAnsi="仿宋_GB2312" w:eastAsia="仿宋_GB2312" w:cs="仿宋_GB2312"/>
                <w:color w:val="18171B"/>
                <w:spacing w:val="0"/>
                <w:w w:val="100"/>
                <w:position w:val="0"/>
                <w:sz w:val="24"/>
                <w:szCs w:val="24"/>
              </w:rPr>
              <w:t xml:space="preserve">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年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 xml:space="preserve">月 </w:t>
            </w:r>
            <w:r>
              <w:rPr>
                <w:rFonts w:hint="eastAsia" w:ascii="仿宋_GB2312" w:hAnsi="仿宋_GB2312" w:eastAsia="仿宋_GB2312" w:cs="仿宋_GB2312"/>
                <w:color w:val="18171B"/>
                <w:spacing w:val="0"/>
                <w:w w:val="100"/>
                <w:position w:val="0"/>
                <w:sz w:val="24"/>
                <w:szCs w:val="24"/>
                <w:lang w:val="en-US" w:eastAsia="zh-CN"/>
              </w:rPr>
              <w:t xml:space="preserve"> </w:t>
            </w:r>
            <w:r>
              <w:rPr>
                <w:rFonts w:hint="eastAsia" w:ascii="仿宋_GB2312" w:hAnsi="仿宋_GB2312" w:eastAsia="仿宋_GB2312" w:cs="仿宋_GB2312"/>
                <w:color w:val="18171B"/>
                <w:spacing w:val="0"/>
                <w:w w:val="100"/>
                <w:position w:val="0"/>
                <w:sz w:val="24"/>
                <w:szCs w:val="24"/>
              </w:rPr>
              <w:t>日</w:t>
            </w:r>
          </w:p>
        </w:tc>
      </w:tr>
    </w:tbl>
    <w:p>
      <w:pPr>
        <w:pStyle w:val="6"/>
        <w:keepNext w:val="0"/>
        <w:keepLines w:val="0"/>
        <w:widowControl w:val="0"/>
        <w:shd w:val="clear" w:color="auto" w:fill="auto"/>
        <w:bidi w:val="0"/>
        <w:spacing w:before="0" w:after="0" w:line="240" w:lineRule="auto"/>
        <w:ind w:left="0" w:right="0" w:firstLine="0"/>
        <w:jc w:val="left"/>
        <w:rPr>
          <w:rFonts w:hint="eastAsia" w:ascii="仿宋_GB2312" w:hAnsi="仿宋_GB2312" w:eastAsia="仿宋_GB2312" w:cs="仿宋_GB2312"/>
          <w:sz w:val="30"/>
          <w:szCs w:val="30"/>
          <w:lang w:eastAsia="zh-CN"/>
        </w:rPr>
      </w:pPr>
      <w:r>
        <w:rPr>
          <w:spacing w:val="0"/>
          <w:w w:val="100"/>
          <w:position w:val="0"/>
          <w:sz w:val="24"/>
          <w:szCs w:val="24"/>
        </w:rPr>
        <w:t>备注:本表一式三份，申请单位、审核单位、审批单位各一份。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4NWI2Mjg4YTQxNzU0ODZmZDAwYzQyZmU1Mzc1NGYifQ=="/>
  </w:docVars>
  <w:rsids>
    <w:rsidRoot w:val="045A76FA"/>
    <w:rsid w:val="009058A7"/>
    <w:rsid w:val="045A76FA"/>
    <w:rsid w:val="10587A49"/>
    <w:rsid w:val="10FC55D1"/>
    <w:rsid w:val="277F0D47"/>
    <w:rsid w:val="43F7001B"/>
    <w:rsid w:val="52AF5A88"/>
    <w:rsid w:val="582E57DE"/>
    <w:rsid w:val="72A52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Heading #1|1"/>
    <w:basedOn w:val="1"/>
    <w:qFormat/>
    <w:uiPriority w:val="0"/>
    <w:pPr>
      <w:widowControl w:val="0"/>
      <w:shd w:val="clear" w:color="auto" w:fill="auto"/>
      <w:spacing w:after="590" w:line="557" w:lineRule="exact"/>
      <w:jc w:val="center"/>
      <w:outlineLvl w:val="0"/>
    </w:pPr>
    <w:rPr>
      <w:rFonts w:ascii="宋体" w:hAnsi="宋体" w:eastAsia="宋体" w:cs="宋体"/>
      <w:sz w:val="42"/>
      <w:szCs w:val="42"/>
      <w:u w:val="none"/>
      <w:shd w:val="clear" w:color="auto" w:fill="auto"/>
      <w:lang w:val="zh-TW" w:eastAsia="zh-TW" w:bidi="zh-TW"/>
    </w:rPr>
  </w:style>
  <w:style w:type="paragraph" w:customStyle="1" w:styleId="6">
    <w:name w:val="Table caption|1"/>
    <w:basedOn w:val="1"/>
    <w:qFormat/>
    <w:uiPriority w:val="0"/>
    <w:pPr>
      <w:widowControl w:val="0"/>
      <w:shd w:val="clear" w:color="auto" w:fill="auto"/>
      <w:jc w:val="center"/>
    </w:pPr>
    <w:rPr>
      <w:rFonts w:ascii="宋体" w:hAnsi="宋体" w:eastAsia="宋体" w:cs="宋体"/>
      <w:color w:val="2D2C32"/>
      <w:sz w:val="20"/>
      <w:szCs w:val="20"/>
      <w:u w:val="none"/>
      <w:shd w:val="clear" w:color="auto" w:fill="auto"/>
      <w:lang w:val="zh-TW" w:eastAsia="zh-TW" w:bidi="zh-TW"/>
    </w:rPr>
  </w:style>
  <w:style w:type="paragraph" w:customStyle="1" w:styleId="7">
    <w:name w:val="Other|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952</Words>
  <Characters>994</Characters>
  <Lines>0</Lines>
  <Paragraphs>0</Paragraphs>
  <TotalTime>6</TotalTime>
  <ScaleCrop>false</ScaleCrop>
  <LinksUpToDate>false</LinksUpToDate>
  <CharactersWithSpaces>1295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2022-04-28T00:33:00Z</dcterms:created>
  <dc:creator>Administrator</dc:creator>
  <cp:lastModifiedBy>Administrator</cp:lastModifiedBy>
  <dcterms:modified xsi:type="dcterms:W3CDTF">2022-04-28T00:58:18Z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63C6BECD0135471A8FDEACFCEE985954</vt:lpwstr>
  </property>
</Properties>
</file>